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Identifying the Motivations of Political Donors using </w:t>
      </w:r>
      <w:r w:rsidR="003654B3">
        <w:rPr>
          <w:rFonts w:ascii="Times New Roman" w:hAnsi="Times New Roman" w:cs="Times New Roman"/>
          <w:sz w:val="24"/>
          <w:szCs w:val="24"/>
        </w:rPr>
        <w:t>Computational Methods</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sidR="003654B3">
        <w:rPr>
          <w:rFonts w:ascii="Times New Roman" w:hAnsi="Times New Roman" w:cs="Times New Roman"/>
          <w:sz w:val="24"/>
          <w:szCs w:val="24"/>
        </w:rPr>
        <w:t>In addition</w:t>
      </w:r>
      <w:r w:rsidRPr="004E4259">
        <w:rPr>
          <w:rFonts w:ascii="Times New Roman" w:hAnsi="Times New Roman" w:cs="Times New Roman"/>
          <w:sz w:val="24"/>
          <w:szCs w:val="24"/>
        </w:rPr>
        <w:t xml:space="preserv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 xml:space="preserve">found to be </w:t>
      </w:r>
      <w:r w:rsidR="003654B3">
        <w:rPr>
          <w:rFonts w:ascii="Times New Roman" w:hAnsi="Times New Roman" w:cs="Times New Roman"/>
          <w:sz w:val="24"/>
          <w:szCs w:val="24"/>
        </w:rPr>
        <w:t xml:space="preserve">strongly </w:t>
      </w:r>
      <w:r>
        <w:rPr>
          <w:rFonts w:ascii="Times New Roman" w:hAnsi="Times New Roman" w:cs="Times New Roman"/>
          <w:sz w:val="24"/>
          <w:szCs w:val="24"/>
        </w:rPr>
        <w:t>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w:t>
      </w:r>
      <w:r w:rsidR="003654B3">
        <w:rPr>
          <w:rFonts w:ascii="Times New Roman" w:hAnsi="Times New Roman" w:cs="Times New Roman"/>
          <w:sz w:val="24"/>
          <w:szCs w:val="24"/>
        </w:rPr>
        <w:t>y</w:t>
      </w:r>
      <w:r w:rsidRPr="004E4259">
        <w:rPr>
          <w:rFonts w:ascii="Times New Roman" w:hAnsi="Times New Roman" w:cs="Times New Roman"/>
          <w:sz w:val="24"/>
          <w:szCs w:val="24"/>
        </w:rPr>
        <w:t>. More broadly, this research shows that geography should play a greater role in the study of political communications.</w:t>
      </w:r>
    </w:p>
    <w:p w:rsidR="00A36132" w:rsidRPr="00717B76"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Identifying the Motivations of Political Donors in Wisconsin using </w:t>
      </w:r>
      <w:r w:rsidR="003654B3">
        <w:rPr>
          <w:rFonts w:ascii="Times New Roman" w:hAnsi="Times New Roman" w:cs="Times New Roman"/>
          <w:sz w:val="24"/>
          <w:szCs w:val="24"/>
        </w:rPr>
        <w:t>Computational Methods</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to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bulk of academic inquiry into political donors and their motivations has focused on access-oriented donors such as large-dollar donors with business interests or political actions </w:t>
      </w:r>
      <w:r w:rsidRPr="004E4259">
        <w:rPr>
          <w:rFonts w:ascii="Times New Roman" w:hAnsi="Times New Roman" w:cs="Times New Roman"/>
          <w:sz w:val="24"/>
          <w:szCs w:val="24"/>
        </w:rPr>
        <w:lastRenderedPageBreak/>
        <w:t xml:space="preserve">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retired by 2011 ended up obtaining political positions—apparent evidence of quid pro quo </w:t>
      </w:r>
      <w:sdt>
        <w:sdtPr>
          <w:rPr>
            <w:rFonts w:ascii="Times New Roman" w:hAnsi="Times New Roman" w:cs="Times New Roman"/>
            <w:sz w:val="24"/>
            <w:szCs w:val="24"/>
          </w:rPr>
          <w:id w:val="-160271436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w:t>
      </w:r>
      <w:r w:rsidRPr="004E4259">
        <w:rPr>
          <w:rFonts w:ascii="Times New Roman" w:hAnsi="Times New Roman" w:cs="Times New Roman"/>
          <w:sz w:val="24"/>
          <w:szCs w:val="24"/>
        </w:rPr>
        <w:lastRenderedPageBreak/>
        <w:t xml:space="preserve">adhering or otherwise conforming to group norms </w:t>
      </w:r>
      <w:sdt>
        <w:sdtPr>
          <w:rPr>
            <w:rFonts w:ascii="Times New Roman" w:hAnsi="Times New Roman" w:cs="Times New Roman"/>
            <w:sz w:val="24"/>
            <w:szCs w:val="24"/>
          </w:rPr>
          <w:id w:val="-152380611"/>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w:t>
      </w:r>
      <w:r w:rsidRPr="004E4259">
        <w:rPr>
          <w:rFonts w:ascii="Times New Roman" w:hAnsi="Times New Roman" w:cs="Times New Roman"/>
          <w:sz w:val="24"/>
          <w:szCs w:val="24"/>
        </w:rPr>
        <w:lastRenderedPageBreak/>
        <w:t xml:space="preserve">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own Jr., Powell, &amp; Wilcox, 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w:t>
      </w:r>
      <w:r w:rsidRPr="004E4259">
        <w:rPr>
          <w:rFonts w:ascii="Times New Roman" w:hAnsi="Times New Roman" w:cs="Times New Roman"/>
          <w:sz w:val="24"/>
          <w:szCs w:val="24"/>
        </w:rPr>
        <w:lastRenderedPageBreak/>
        <w:t>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w:t>
      </w:r>
      <w:r w:rsidRPr="004E4259">
        <w:rPr>
          <w:rFonts w:ascii="Times New Roman" w:hAnsi="Times New Roman" w:cs="Times New Roman"/>
          <w:sz w:val="24"/>
          <w:szCs w:val="24"/>
        </w:rPr>
        <w:lastRenderedPageBreak/>
        <w:t>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xml:space="preserve">; Wright, Erikson, &amp; </w:t>
      </w:r>
      <w:r w:rsidR="002C141F">
        <w:rPr>
          <w:rFonts w:ascii="Times New Roman" w:hAnsi="Times New Roman" w:cs="Times New Roman"/>
          <w:noProof/>
          <w:sz w:val="24"/>
          <w:szCs w:val="24"/>
        </w:rPr>
        <w:lastRenderedPageBreak/>
        <w:t>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w:t>
      </w:r>
      <w:r w:rsidRPr="004E4259">
        <w:rPr>
          <w:rFonts w:ascii="Times New Roman" w:hAnsi="Times New Roman" w:cs="Times New Roman"/>
          <w:sz w:val="24"/>
          <w:szCs w:val="24"/>
        </w:rPr>
        <w:lastRenderedPageBreak/>
        <w:t>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w:t>
      </w:r>
      <w:r w:rsidRPr="004E4259">
        <w:rPr>
          <w:rFonts w:ascii="Times New Roman" w:hAnsi="Times New Roman" w:cs="Times New Roman"/>
          <w:sz w:val="24"/>
          <w:szCs w:val="24"/>
        </w:rPr>
        <w:lastRenderedPageBreak/>
        <w:t xml:space="preserve">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w:t>
      </w:r>
      <w:r w:rsidRPr="004E4259">
        <w:rPr>
          <w:rFonts w:ascii="Times New Roman" w:hAnsi="Times New Roman" w:cs="Times New Roman"/>
          <w:sz w:val="24"/>
          <w:szCs w:val="24"/>
        </w:rPr>
        <w:lastRenderedPageBreak/>
        <w:t xml:space="preserve">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essence, the political donor landscape can be thought of as a network of nodes (donors and politicians) who are connected by </w:t>
      </w:r>
      <w:r w:rsidRPr="004E4259">
        <w:rPr>
          <w:rFonts w:ascii="Times New Roman" w:hAnsi="Times New Roman" w:cs="Times New Roman"/>
          <w:sz w:val="24"/>
          <w:szCs w:val="24"/>
        </w:rPr>
        <w:lastRenderedPageBreak/>
        <w:t>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this case, I took the medians of 2016 fundraising totals for seats that were won with less than 60% of the vote in 2014. For State Senate elections that were competitive, the median competitive campaign raised $336,868.93. Competitive State </w:t>
      </w:r>
      <w:r w:rsidRPr="004E4259">
        <w:rPr>
          <w:rFonts w:ascii="Times New Roman" w:hAnsi="Times New Roman" w:cs="Times New Roman"/>
          <w:sz w:val="24"/>
          <w:szCs w:val="24"/>
        </w:rPr>
        <w:lastRenderedPageBreak/>
        <w:t>Assembly campaigns had a median of $57,446.74 in contributions. Finally, to normalize the scores into a statistically useful number, I took the quartic root.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w:t>
      </w:r>
      <w:r w:rsidRPr="004E4259">
        <w:rPr>
          <w:rFonts w:ascii="Times New Roman" w:hAnsi="Times New Roman" w:cs="Times New Roman"/>
          <w:sz w:val="24"/>
          <w:szCs w:val="24"/>
        </w:rPr>
        <w:lastRenderedPageBreak/>
        <w:t xml:space="preserve">approach best captures the entirety of a political donors’ potential experience with a candidates’ 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w:t>
      </w:r>
      <w:r w:rsidRPr="004E4259">
        <w:rPr>
          <w:rFonts w:ascii="Times New Roman" w:hAnsi="Times New Roman" w:cs="Times New Roman"/>
          <w:sz w:val="24"/>
          <w:szCs w:val="24"/>
        </w:rPr>
        <w:lastRenderedPageBreak/>
        <w:t xml:space="preserve">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lastRenderedPageBreak/>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 xml:space="preserve">on each topic divided by the “competitive post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mmunities of political donors that</w:t>
      </w:r>
      <w:r w:rsidRPr="004E4259">
        <w:rPr>
          <w:rFonts w:ascii="Times New Roman" w:hAnsi="Times New Roman" w:cs="Times New Roman"/>
          <w:sz w:val="24"/>
          <w:szCs w:val="24"/>
        </w:rPr>
        <w:t xml:space="preserve"> 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Taken by itself, I have found statistically compelling evidence that there is a correlation between the amount of money raised by campaigns from donor groups and the policy issues that those candidates engage with on social media. </w:t>
      </w:r>
      <w:r w:rsidR="00F44E1B">
        <w:rPr>
          <w:rFonts w:ascii="Times New Roman" w:hAnsi="Times New Roman" w:cs="Times New Roman"/>
          <w:sz w:val="24"/>
          <w:szCs w:val="24"/>
        </w:rPr>
        <w:t>In addition, there appears to be a</w:t>
      </w:r>
      <w:r w:rsidRPr="004E4259">
        <w:rPr>
          <w:rFonts w:ascii="Times New Roman" w:hAnsi="Times New Roman" w:cs="Times New Roman"/>
          <w:sz w:val="24"/>
          <w:szCs w:val="24"/>
        </w:rPr>
        <w:t xml:space="preserve"> clear role that geography plays in the creation o</w:t>
      </w:r>
      <w:r w:rsidR="00B94CE6">
        <w:rPr>
          <w:rFonts w:ascii="Times New Roman" w:hAnsi="Times New Roman" w:cs="Times New Roman"/>
          <w:sz w:val="24"/>
          <w:szCs w:val="24"/>
        </w:rPr>
        <w:t xml:space="preserve">f some </w:t>
      </w:r>
      <w:r w:rsidRPr="004E4259">
        <w:rPr>
          <w:rFonts w:ascii="Times New Roman" w:hAnsi="Times New Roman" w:cs="Times New Roman"/>
          <w:sz w:val="24"/>
          <w:szCs w:val="24"/>
        </w:rPr>
        <w:t>of the statistica</w:t>
      </w:r>
      <w:r w:rsidR="007545DA">
        <w:rPr>
          <w:rFonts w:ascii="Times New Roman" w:hAnsi="Times New Roman" w:cs="Times New Roman"/>
          <w:sz w:val="24"/>
          <w:szCs w:val="24"/>
        </w:rPr>
        <w:t>lly identifiable donor communities</w:t>
      </w:r>
      <w:r w:rsidR="00F44E1B">
        <w:rPr>
          <w:rFonts w:ascii="Times New Roman" w:hAnsi="Times New Roman" w:cs="Times New Roman"/>
          <w:sz w:val="24"/>
          <w:szCs w:val="24"/>
        </w:rPr>
        <w:t xml:space="preserve">. Therefore, </w:t>
      </w:r>
      <w:r w:rsidRPr="004E4259">
        <w:rPr>
          <w:rFonts w:ascii="Times New Roman" w:hAnsi="Times New Roman" w:cs="Times New Roman"/>
          <w:sz w:val="24"/>
          <w:szCs w:val="24"/>
        </w:rPr>
        <w:t xml:space="preserve">stating that social media communications from campaigns is the only motivating factor behind donor contributions would be an oversimplification.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However, I am confident in the following statements: Statistically-identifiable communities of political </w:t>
      </w:r>
      <w:proofErr w:type="gramStart"/>
      <w:r w:rsidRPr="004E4259">
        <w:rPr>
          <w:rFonts w:ascii="Times New Roman" w:hAnsi="Times New Roman" w:cs="Times New Roman"/>
          <w:sz w:val="24"/>
          <w:szCs w:val="24"/>
        </w:rPr>
        <w:t>donors</w:t>
      </w:r>
      <w:proofErr w:type="gramEnd"/>
      <w:r w:rsidRPr="004E4259">
        <w:rPr>
          <w:rFonts w:ascii="Times New Roman" w:hAnsi="Times New Roman" w:cs="Times New Roman"/>
          <w:sz w:val="24"/>
          <w:szCs w:val="24"/>
        </w:rPr>
        <w:t xml:space="preserve"> manifest by contributing to similar candidates. Geographically, </w:t>
      </w:r>
      <w:r w:rsidR="00B94CE6">
        <w:rPr>
          <w:rFonts w:ascii="Times New Roman" w:hAnsi="Times New Roman" w:cs="Times New Roman"/>
          <w:sz w:val="24"/>
          <w:szCs w:val="24"/>
        </w:rPr>
        <w:t>some</w:t>
      </w:r>
      <w:r w:rsidRPr="004E4259">
        <w:rPr>
          <w:rFonts w:ascii="Times New Roman" w:hAnsi="Times New Roman" w:cs="Times New Roman"/>
          <w:sz w:val="24"/>
          <w:szCs w:val="24"/>
        </w:rPr>
        <w:t xml:space="preserve"> of these communities are clustered by locality. Therefore, geography appears to be the best explanation as to why these donors contributed to the campaigns that they did. Despite’s geography’s role, </w:t>
      </w:r>
      <w:r w:rsidRPr="004E4259">
        <w:rPr>
          <w:rFonts w:ascii="Times New Roman" w:hAnsi="Times New Roman" w:cs="Times New Roman"/>
          <w:sz w:val="24"/>
          <w:szCs w:val="24"/>
        </w:rPr>
        <w:lastRenderedPageBreak/>
        <w:t xml:space="preserve">patterns and similarities emerge on the issues that campaigns with similar donor communities engage with on social media—suggesting that different policy topics play a greater role in public discussion based on geography. </w:t>
      </w:r>
    </w:p>
    <w:p w:rsidR="004D69DE" w:rsidRDefault="00A36132" w:rsidP="004D69DE">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distinct issues that their political leaders discuss and potentially motivate citizens to engage with the civic process—specifically make a political contribution.  </w:t>
      </w:r>
    </w:p>
    <w:p w:rsidR="004D69DE" w:rsidRDefault="004D69D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considering the geography, correlated topic scores, and competitiveness of the races the donors contributed to (see Figure 7), three main types of donor clusters emerge: groups with only one or two policy motivations</w:t>
      </w:r>
      <w:r w:rsidR="00B94CE6">
        <w:rPr>
          <w:rFonts w:ascii="Times New Roman" w:hAnsi="Times New Roman" w:cs="Times New Roman"/>
          <w:sz w:val="24"/>
          <w:szCs w:val="24"/>
        </w:rPr>
        <w:t xml:space="preserve">; </w:t>
      </w:r>
      <w:r>
        <w:rPr>
          <w:rFonts w:ascii="Times New Roman" w:hAnsi="Times New Roman" w:cs="Times New Roman"/>
          <w:sz w:val="24"/>
          <w:szCs w:val="24"/>
        </w:rPr>
        <w:t>groups of donors that represent “base” donors</w:t>
      </w:r>
      <w:r w:rsidR="00B94CE6">
        <w:rPr>
          <w:rFonts w:ascii="Times New Roman" w:hAnsi="Times New Roman" w:cs="Times New Roman"/>
          <w:sz w:val="24"/>
          <w:szCs w:val="24"/>
        </w:rPr>
        <w:t>;</w:t>
      </w:r>
      <w:r>
        <w:rPr>
          <w:rFonts w:ascii="Times New Roman" w:hAnsi="Times New Roman" w:cs="Times New Roman"/>
          <w:sz w:val="24"/>
          <w:szCs w:val="24"/>
        </w:rPr>
        <w:t xml:space="preserve"> and donors with geographic clustering but no correlation with policy topics. </w:t>
      </w:r>
    </w:p>
    <w:p w:rsidR="004D69DE" w:rsidRDefault="00B94CE6"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category of donor clusters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those whose contributions are statistically-significantly correlated with candidates talking about one or two policy issues. </w:t>
      </w:r>
      <w:r w:rsidR="00386440">
        <w:rPr>
          <w:rFonts w:ascii="Times New Roman" w:hAnsi="Times New Roman" w:cs="Times New Roman"/>
          <w:sz w:val="24"/>
          <w:szCs w:val="24"/>
        </w:rPr>
        <w:t>One of strongest examples of this type of behavior is Cluster 2. These donors are geographically spread out across Wisconsin, contribute primarily to Republicans, and contributed about half of their money to competitive campaigns. Geography, nor competitiveness, seem to be connecting explanations of their behaviors. However, there is a strong correlation between campaigns receiving more contributions from this group of donors and campaigns talking about healthcare in a bipartisan way (R</w:t>
      </w:r>
      <w:r w:rsidR="00386440">
        <w:rPr>
          <w:rFonts w:ascii="Times New Roman" w:hAnsi="Times New Roman" w:cs="Times New Roman"/>
          <w:sz w:val="24"/>
          <w:szCs w:val="24"/>
          <w:vertAlign w:val="superscript"/>
        </w:rPr>
        <w:t>2</w:t>
      </w:r>
      <w:r w:rsidR="00386440">
        <w:rPr>
          <w:rFonts w:ascii="Times New Roman" w:hAnsi="Times New Roman" w:cs="Times New Roman"/>
          <w:sz w:val="24"/>
          <w:szCs w:val="24"/>
        </w:rPr>
        <w:t xml:space="preserve"> of ~.7). It is possible that these donors are Republican donors who seek out candidates who are moderate or pragmatic on healthcare. </w:t>
      </w:r>
    </w:p>
    <w:p w:rsidR="00386440" w:rsidRDefault="00386440"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An example of a similar Democratically-donating cluster is Cluster 3. These donors are also spread-out across Wisconsin and contributed about two-thirds of their money to competitive races. However, they have a strong correlation to the environment and climate change topic scores. Another unique example is donor Cluster 8. These donors are from all over Wisconsin, contributed about half of their money to competitive campaigns, and their donations were correlated to candidates talking about drug abuse and anti-gun control. This donor cluster was the only cluster with a statistically significant correlation to either of these two policy issues.</w:t>
      </w:r>
    </w:p>
    <w:p w:rsidR="00D02771" w:rsidRDefault="00D02771"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Two other clusters that fall into this single-issue classification contribute to Democrats but have possible explanations for their donations other than the policy issues. Cluster 1 has a statistically significant relationship with criminal justice reform. However, these donors are clustered tightly in western south-central Wisconsin—their standard distance is orders of magnitude the lowest compared to the other clusters—and they contributed 98.4% of their money to competitive races. These factors suggest there was more than just a single policy issue that connects these donors. But it does allow for some compelling theories. Possibly, criminal justice reform was a popular topic among Democrats in this specific geography. Or, these competitive campaigns saw the issue as a winning one in the general election.</w:t>
      </w:r>
      <w:r w:rsidR="00EC547E">
        <w:rPr>
          <w:rFonts w:ascii="Times New Roman" w:hAnsi="Times New Roman" w:cs="Times New Roman"/>
          <w:sz w:val="24"/>
          <w:szCs w:val="24"/>
        </w:rPr>
        <w:t xml:space="preserve"> Cluster 11 is unique in that it is only correlated to pro-LGBTQ+ issues. However, their donors are primarily confined to the border of Milwaukee County. Cluster 11 and Cluster 6, with Racine and Kenosha Counties, are the only clusters to show such profound geography with respect to political borders. Again, Cluster 11 elicits more questions. Are donors from Milwaukee County specifically particularly pro-LGBTQ+? Are candidates from Milwaukee that much more publicly supportive of the issue in their social media communications than candidates from other parts of the state such as Madison? Investigations into these two donor clusters alone could be the topic of future research.</w:t>
      </w:r>
    </w:p>
    <w:p w:rsidR="00EC547E" w:rsidRDefault="00EC547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next category of donors can be best described as base donors. They are all from predominately strong geographic areas of support (</w:t>
      </w:r>
      <w:r w:rsidR="00CC1D8D">
        <w:rPr>
          <w:rFonts w:ascii="Times New Roman" w:hAnsi="Times New Roman" w:cs="Times New Roman"/>
          <w:sz w:val="24"/>
          <w:szCs w:val="24"/>
        </w:rPr>
        <w:t xml:space="preserve">Republican Cluster 0 from Southeastern Wisconsin, including the Milwaukee County suburbs; Democratic Cluster 6 from Racine and Kenosha Counties; and Democratic Cluster 10 from Madison/ Dane County). These donors from traditionally strong areas did not donate very much money outside of their localities to competitive campaigns (21.2%, 11.9%, and 25.6% of each cluster’s money was contributed to competitive campaigns, respectively). And their donations were significantly correlated with several topic issues. Donations from Cluster 0 were correlated with candidates talking about pro-life issues, conservative education, conservative economic issues, and criminal justice/ police. Cluster 6 was correlated with liberal voting (access to voting), the environment and climate change, liberal education, liberal economic issues, and campaign finance reform/ corruption/ open government. Cluster 10 was strongly correlated with pro-choice/ women’s health along with significant correlations to liberal voting, pro-marijuana, pro-LGBTQ+, </w:t>
      </w:r>
      <w:proofErr w:type="gramStart"/>
      <w:r w:rsidR="00CC1D8D">
        <w:rPr>
          <w:rFonts w:ascii="Times New Roman" w:hAnsi="Times New Roman" w:cs="Times New Roman"/>
          <w:sz w:val="24"/>
          <w:szCs w:val="24"/>
        </w:rPr>
        <w:t>veterans</w:t>
      </w:r>
      <w:proofErr w:type="gramEnd"/>
      <w:r w:rsidR="00CC1D8D">
        <w:rPr>
          <w:rFonts w:ascii="Times New Roman" w:hAnsi="Times New Roman" w:cs="Times New Roman"/>
          <w:sz w:val="24"/>
          <w:szCs w:val="24"/>
        </w:rPr>
        <w:t xml:space="preserve"> issues, liberal healthcare, pro-gun control, anti-gerrymandering, liberal education, liberal economic issues, and </w:t>
      </w:r>
      <w:r w:rsidR="00CC1D8D">
        <w:rPr>
          <w:rFonts w:ascii="Times New Roman" w:hAnsi="Times New Roman" w:cs="Times New Roman"/>
          <w:sz w:val="24"/>
          <w:szCs w:val="24"/>
        </w:rPr>
        <w:t>campaign finance reform/ corruption/ open government</w:t>
      </w:r>
      <w:r w:rsidR="00CC1D8D">
        <w:rPr>
          <w:rFonts w:ascii="Times New Roman" w:hAnsi="Times New Roman" w:cs="Times New Roman"/>
          <w:b/>
          <w:sz w:val="24"/>
          <w:szCs w:val="24"/>
        </w:rPr>
        <w:t xml:space="preserve">. </w:t>
      </w:r>
      <w:r w:rsidR="00CC1D8D">
        <w:rPr>
          <w:rFonts w:ascii="Times New Roman" w:hAnsi="Times New Roman" w:cs="Times New Roman"/>
          <w:sz w:val="24"/>
          <w:szCs w:val="24"/>
        </w:rPr>
        <w:t xml:space="preserve">Even though all three of these clusters represent a variety of policy topics, their differences can be informative. For example, comparing the Madison donor cluster (Madison has a reputation as being very liberal, even compared to other liberal areas) to the Racine and Kenosha Counties group, donations from the Madison group are correlated with issues that might be seen as more “socially liberal” such as being pro-marijuana, pro-choice/ women’s health, and pro-LGBTQ+. </w:t>
      </w:r>
    </w:p>
    <w:p w:rsidR="00C5690D" w:rsidRPr="00CC1D8D" w:rsidRDefault="00C5690D" w:rsidP="00C56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final category of donor clusters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those that are not correlated with any specific policy issues, but are clustered by geography. Cluster 4 is made up of Democratic donors primarily from Central Wisconsin, including strongly Democratic college town of Stevens Point. Cluster 5 is a Republican cluster from Southwestern Wisconsin. Cluster 7 is comprised of Democratic </w:t>
      </w:r>
      <w:r>
        <w:rPr>
          <w:rFonts w:ascii="Times New Roman" w:hAnsi="Times New Roman" w:cs="Times New Roman"/>
          <w:sz w:val="24"/>
          <w:szCs w:val="24"/>
        </w:rPr>
        <w:lastRenderedPageBreak/>
        <w:t>donors from Northwestern Wisconsin. Cluster 9 is a Republican cluster from Northwestern Wisconsin. And Cluster 12 is made up of Democratic donors from Southwestern Wisconsin.</w:t>
      </w:r>
    </w:p>
    <w:p w:rsidR="00A36132" w:rsidRPr="004E4259" w:rsidRDefault="00A36132" w:rsidP="00C5690D">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In many ways, this is a methodological paper that set out to experiment with a new and novel way of identifying the intersection between political donor communities, geography and social media communications to construct donor issue publics. And a large amount of output data was created. I invite readers to use this data to</w:t>
      </w:r>
      <w:r w:rsidR="00354268">
        <w:rPr>
          <w:rFonts w:ascii="Times New Roman" w:hAnsi="Times New Roman" w:cs="Times New Roman"/>
          <w:sz w:val="24"/>
          <w:szCs w:val="24"/>
        </w:rPr>
        <w:t xml:space="preserve"> come up with their own hypotheses and ask their own questions</w:t>
      </w:r>
      <w:r w:rsidRPr="004E4259">
        <w:rPr>
          <w:rFonts w:ascii="Times New Roman" w:hAnsi="Times New Roman" w:cs="Times New Roman"/>
          <w:sz w:val="24"/>
          <w:szCs w:val="24"/>
        </w:rPr>
        <w:t xml:space="preserve">. </w:t>
      </w:r>
      <w:bookmarkStart w:id="0" w:name="_GoBack"/>
      <w:bookmarkEnd w:id="0"/>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role the internet played in the 2016 presidential election was the impetus for this research and its attempt to use social media data to infer the issues that political donors care about. </w:t>
      </w:r>
      <w:r w:rsidR="00354268">
        <w:rPr>
          <w:rFonts w:ascii="Times New Roman" w:hAnsi="Times New Roman" w:cs="Times New Roman"/>
          <w:sz w:val="24"/>
          <w:szCs w:val="24"/>
        </w:rPr>
        <w:t xml:space="preserve">This research was able to identify statistically significant correlations between donor clusters and candidates talking about specific topics on social media. Another </w:t>
      </w:r>
      <w:r w:rsidRPr="004E4259">
        <w:rPr>
          <w:rFonts w:ascii="Times New Roman" w:hAnsi="Times New Roman" w:cs="Times New Roman"/>
          <w:sz w:val="24"/>
          <w:szCs w:val="24"/>
        </w:rPr>
        <w:t xml:space="preserve">significant </w:t>
      </w:r>
      <w:r w:rsidR="00354268">
        <w:rPr>
          <w:rFonts w:ascii="Times New Roman" w:hAnsi="Times New Roman" w:cs="Times New Roman"/>
          <w:sz w:val="24"/>
          <w:szCs w:val="24"/>
        </w:rPr>
        <w:t>finding</w:t>
      </w:r>
      <w:r w:rsidRPr="004E4259">
        <w:rPr>
          <w:rFonts w:ascii="Times New Roman" w:hAnsi="Times New Roman" w:cs="Times New Roman"/>
          <w:sz w:val="24"/>
          <w:szCs w:val="24"/>
        </w:rPr>
        <w:t xml:space="preserve"> is that geography and the issues that impact physical communities should play a larger role in the study and practice of politics and 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science.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Practically, this research could inform the strategy of political campaigns. Both local candidates could quickly understand the issues that their campaigns may wish to prioritize, but </w:t>
      </w:r>
      <w:r w:rsidRPr="004E4259">
        <w:rPr>
          <w:rFonts w:ascii="Times New Roman" w:hAnsi="Times New Roman" w:cs="Times New Roman"/>
          <w:sz w:val="24"/>
          <w:szCs w:val="24"/>
        </w:rPr>
        <w:lastRenderedPageBreak/>
        <w:t>state-wide or even national campaigns could better understand the policy issues to stress when visiting or advertising in the region.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political communication scholars and political actors should use a geographic lens to view both political elites like candidate communications and non-elites like voters and donors.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F44E1B" w:rsidRDefault="00F44E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EC5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EC547E">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6</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108155</wp:posOffset>
            </wp:positionV>
            <wp:extent cx="7816215" cy="4829175"/>
            <wp:effectExtent l="0" t="0" r="0" b="0"/>
            <wp:wrapTopAndBottom/>
            <wp:docPr id="3" name="Picture 3" descr="/var/folders/h2/mhwzr3xx0d73bm29ntznfr4r0000gr/T/com.microsoft.Word/WebArchiveCopyPasteTempFiles/000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2/mhwzr3xx0d73bm29ntznfr4r0000gr/T/com.microsoft.Word/WebArchiveCopyPasteTempFiles/0000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21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"/var/folders/h2/mhwzr3xx0d73bm29ntznfr4r0000gr/T/com.microsoft.Word/WebArchiveCopyPasteTempFiles/00000f.png" \* MERGEFORMATINET </w:instrText>
      </w:r>
      <w:r w:rsidRPr="00CC0E28">
        <w:rPr>
          <w:rFonts w:ascii="Times New Roman" w:eastAsia="Times New Roman" w:hAnsi="Times New Roman" w:cs="Times New Roman"/>
          <w:sz w:val="24"/>
          <w:szCs w:val="24"/>
        </w:rPr>
        <w:fldChar w:fldCharType="separate"/>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-913785</wp:posOffset>
            </wp:positionH>
            <wp:positionV relativeFrom="paragraph">
              <wp:posOffset>0</wp:posOffset>
            </wp:positionV>
            <wp:extent cx="7781884" cy="4807974"/>
            <wp:effectExtent l="0" t="0" r="3810" b="5715"/>
            <wp:wrapTopAndBottom/>
            <wp:docPr id="5" name="Picture 5" descr="/var/folders/h2/mhwzr3xx0d73bm29ntznfr4r0000gr/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mhwzr3xx0d73bm29ntznfr4r0000gr/T/com.microsoft.Word/WebArchiveCopyPasteTempFiles/000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5372" cy="48101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"/var/folders/h2/mhwzr3xx0d73bm29ntznfr4r0000gr/T/com.microsoft.Word/WebArchiveCopyPasteTempFiles/000007.png" \* MERGEFORMATINET </w:instrText>
      </w:r>
      <w:r w:rsidRPr="00CC0E28">
        <w:rPr>
          <w:rFonts w:ascii="Times New Roman" w:eastAsia="Times New Roman" w:hAnsi="Times New Roman" w:cs="Times New Roman"/>
          <w:sz w:val="24"/>
          <w:szCs w:val="24"/>
        </w:rPr>
        <w:fldChar w:fldCharType="separate"/>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w:t>
      </w:r>
      <w:r w:rsidR="00CC0E28">
        <w:rPr>
          <w:rFonts w:ascii="Times New Roman" w:hAnsi="Times New Roman" w:cs="Times New Roman"/>
          <w:sz w:val="24"/>
          <w:szCs w:val="24"/>
        </w:rPr>
        <w:t xml:space="preserve"> </w:t>
      </w:r>
      <w:r w:rsidRPr="004E4259">
        <w:rPr>
          <w:rFonts w:ascii="Times New Roman" w:hAnsi="Times New Roman" w:cs="Times New Roman"/>
          <w:sz w:val="24"/>
          <w:szCs w:val="24"/>
        </w:rPr>
        <w:t xml:space="preserve">.05.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F44E1B" w:rsidRPr="00F44E1B" w:rsidRDefault="00F44E1B" w:rsidP="00F44E1B">
      <w:pPr>
        <w:spacing w:after="0" w:line="240" w:lineRule="auto"/>
        <w:rPr>
          <w:rFonts w:ascii="Times New Roman" w:eastAsia="Times New Roman" w:hAnsi="Times New Roman" w:cs="Times New Roman"/>
          <w:sz w:val="24"/>
          <w:szCs w:val="24"/>
        </w:rPr>
      </w:pPr>
      <w:r w:rsidRPr="00F44E1B">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-914400</wp:posOffset>
            </wp:positionH>
            <wp:positionV relativeFrom="paragraph">
              <wp:posOffset>0</wp:posOffset>
            </wp:positionV>
            <wp:extent cx="7813675" cy="4827270"/>
            <wp:effectExtent l="0" t="0" r="0" b="0"/>
            <wp:wrapTopAndBottom/>
            <wp:docPr id="6" name="Picture 6" descr="/var/folders/h2/mhwzr3xx0d73bm29ntznfr4r0000gr/T/com.microsoft.Word/WebArchiveCopyPasteTempFiles/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2/mhwzr3xx0d73bm29ntznfr4r0000gr/T/com.microsoft.Word/WebArchiveCopyPasteTempFiles/000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67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E1B">
        <w:rPr>
          <w:rFonts w:ascii="Times New Roman" w:eastAsia="Times New Roman" w:hAnsi="Times New Roman" w:cs="Times New Roman"/>
          <w:sz w:val="24"/>
          <w:szCs w:val="24"/>
        </w:rPr>
        <w:fldChar w:fldCharType="begin"/>
      </w:r>
      <w:r w:rsidRPr="00F44E1B">
        <w:rPr>
          <w:rFonts w:ascii="Times New Roman" w:eastAsia="Times New Roman" w:hAnsi="Times New Roman" w:cs="Times New Roman"/>
          <w:sz w:val="24"/>
          <w:szCs w:val="24"/>
        </w:rPr>
        <w:instrText xml:space="preserve"> INCLUDEPICTURE "/var/folders/h2/mhwzr3xx0d73bm29ntznfr4r0000gr/T/com.microsoft.Word/WebArchiveCopyPasteTempFiles/000002.png" \* MERGEFORMATINET </w:instrText>
      </w:r>
      <w:r w:rsidRPr="00F44E1B">
        <w:rPr>
          <w:rFonts w:ascii="Times New Roman" w:eastAsia="Times New Roman" w:hAnsi="Times New Roman" w:cs="Times New Roman"/>
          <w:sz w:val="24"/>
          <w:szCs w:val="24"/>
        </w:rPr>
        <w:fldChar w:fldCharType="separate"/>
      </w:r>
      <w:r w:rsidRPr="00F44E1B">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6C9" w:rsidRDefault="004826C9" w:rsidP="00D0540E">
      <w:pPr>
        <w:spacing w:after="0" w:line="240" w:lineRule="auto"/>
      </w:pPr>
      <w:r>
        <w:separator/>
      </w:r>
    </w:p>
  </w:endnote>
  <w:endnote w:type="continuationSeparator" w:id="0">
    <w:p w:rsidR="004826C9" w:rsidRDefault="004826C9"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Content>
      <w:p w:rsidR="00EC547E" w:rsidRDefault="00EC547E"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47E" w:rsidRDefault="00EC547E"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6C9" w:rsidRDefault="004826C9" w:rsidP="00D0540E">
      <w:pPr>
        <w:spacing w:after="0" w:line="240" w:lineRule="auto"/>
      </w:pPr>
      <w:r>
        <w:separator/>
      </w:r>
    </w:p>
  </w:footnote>
  <w:footnote w:type="continuationSeparator" w:id="0">
    <w:p w:rsidR="004826C9" w:rsidRDefault="004826C9"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Content>
      <w:p w:rsidR="00EC547E" w:rsidRDefault="00EC547E"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Content>
      <w:p w:rsidR="00EC547E" w:rsidRDefault="00EC547E"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Content>
      <w:p w:rsidR="00EC547E" w:rsidRPr="004E4259" w:rsidRDefault="00EC547E"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EC547E" w:rsidRPr="004E4259" w:rsidRDefault="00EC547E"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COMPUTATIONAL 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9602F"/>
    <w:rsid w:val="002005FA"/>
    <w:rsid w:val="00272922"/>
    <w:rsid w:val="00274B35"/>
    <w:rsid w:val="002B32C6"/>
    <w:rsid w:val="002C141F"/>
    <w:rsid w:val="002F6D6C"/>
    <w:rsid w:val="00354268"/>
    <w:rsid w:val="003654B3"/>
    <w:rsid w:val="00386440"/>
    <w:rsid w:val="00462836"/>
    <w:rsid w:val="004826C9"/>
    <w:rsid w:val="00497477"/>
    <w:rsid w:val="004B5396"/>
    <w:rsid w:val="004D69DE"/>
    <w:rsid w:val="004E4259"/>
    <w:rsid w:val="0051323B"/>
    <w:rsid w:val="00536A2E"/>
    <w:rsid w:val="005719BC"/>
    <w:rsid w:val="00582ACF"/>
    <w:rsid w:val="005C66A5"/>
    <w:rsid w:val="00645A0A"/>
    <w:rsid w:val="00717B76"/>
    <w:rsid w:val="007545DA"/>
    <w:rsid w:val="0076594B"/>
    <w:rsid w:val="007850B9"/>
    <w:rsid w:val="007A1414"/>
    <w:rsid w:val="00872BE8"/>
    <w:rsid w:val="008F14F5"/>
    <w:rsid w:val="008F4A31"/>
    <w:rsid w:val="00903185"/>
    <w:rsid w:val="00932E45"/>
    <w:rsid w:val="00956D15"/>
    <w:rsid w:val="00974CFA"/>
    <w:rsid w:val="009A688B"/>
    <w:rsid w:val="009F0024"/>
    <w:rsid w:val="00A36132"/>
    <w:rsid w:val="00A37857"/>
    <w:rsid w:val="00A65E75"/>
    <w:rsid w:val="00B21B36"/>
    <w:rsid w:val="00B94CE6"/>
    <w:rsid w:val="00C5690D"/>
    <w:rsid w:val="00C64F80"/>
    <w:rsid w:val="00C77683"/>
    <w:rsid w:val="00CC0E28"/>
    <w:rsid w:val="00CC1D8D"/>
    <w:rsid w:val="00D02771"/>
    <w:rsid w:val="00D0540E"/>
    <w:rsid w:val="00D63AB8"/>
    <w:rsid w:val="00D95DF0"/>
    <w:rsid w:val="00DA1458"/>
    <w:rsid w:val="00E456BA"/>
    <w:rsid w:val="00E47ED9"/>
    <w:rsid w:val="00EA5B12"/>
    <w:rsid w:val="00EC547E"/>
    <w:rsid w:val="00ED6720"/>
    <w:rsid w:val="00F20788"/>
    <w:rsid w:val="00F44E1B"/>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62EFD"/>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0831863">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65977518">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429955">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62710072">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799638880">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DE6BABC8-E14C-0140-931B-2B134C39C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43</Pages>
  <Words>9385</Words>
  <Characters>53497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3</cp:revision>
  <cp:lastPrinted>2018-03-31T23:12:00Z</cp:lastPrinted>
  <dcterms:created xsi:type="dcterms:W3CDTF">2019-09-29T20:20:00Z</dcterms:created>
  <dcterms:modified xsi:type="dcterms:W3CDTF">2019-09-29T22:16:00Z</dcterms:modified>
</cp:coreProperties>
</file>